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279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7655"/>
        <w:gridCol w:w="1417"/>
        <w:gridCol w:w="1701"/>
        <w:gridCol w:w="2127"/>
      </w:tblGrid>
      <w:tr w:rsidR="0047450D" w:rsidRPr="00224427" w:rsidTr="00C92D4A">
        <w:tc>
          <w:tcPr>
            <w:tcW w:w="5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655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417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7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C92D4A">
        <w:tc>
          <w:tcPr>
            <w:tcW w:w="568" w:type="dxa"/>
          </w:tcPr>
          <w:p w:rsidR="00976A7F" w:rsidRPr="00397970" w:rsidRDefault="00976A7F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397970" w:rsidRDefault="002577AB" w:rsidP="003979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C92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7" w:type="dxa"/>
          </w:tcPr>
          <w:p w:rsidR="002577AB" w:rsidRPr="00C92D4A" w:rsidRDefault="002C5411" w:rsidP="0044596F">
            <w:pPr>
              <w:widowControl w:val="0"/>
              <w:tabs>
                <w:tab w:val="left" w:pos="1984"/>
              </w:tabs>
              <w:ind w:left="143" w:right="1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C92D4A"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C92D4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C92D4A" w:rsidRDefault="008F2E01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  <w:r w:rsidR="008D3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C92D4A" w:rsidRDefault="002C5411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C92D4A">
        <w:trPr>
          <w:trHeight w:val="989"/>
        </w:trPr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  <w:r w:rsidR="008D3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C92D4A" w:rsidRDefault="002C5411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13" w:rsidRPr="000B497F" w:rsidTr="00C92D4A">
        <w:trPr>
          <w:trHeight w:val="280"/>
        </w:trPr>
        <w:tc>
          <w:tcPr>
            <w:tcW w:w="568" w:type="dxa"/>
          </w:tcPr>
          <w:p w:rsidR="003E0213" w:rsidRPr="00397970" w:rsidRDefault="003E0213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213" w:rsidRPr="00C92D4A" w:rsidRDefault="002C5411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E0213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документального кино «Show RUS!»</w:t>
              </w:r>
            </w:hyperlink>
          </w:p>
          <w:p w:rsidR="003E0213" w:rsidRPr="00C92D4A" w:rsidRDefault="003E0213" w:rsidP="003E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Цель конкурса – взглянуть на Россию через уникальный взгляд её отдельных жителей, через личные истории людей разных социальных групп, показать современный взгляд на российскую жизнь и российское общество.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Принимаются документальные фильмы о представителях разных профессий, малых народов, о местном колорите, субкультурах, историях разных поколений (но не ограничивается этими тематиками) в номинациях:</w:t>
            </w:r>
          </w:p>
          <w:p w:rsidR="00C0294C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полнометражный фильм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294C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короткометражный фильм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0213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дебют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 заявках на конкурс ожидаются картины о людях и жизни в стране, как дебютные, так и получившие признание. Критерием отбора будет являться способность картины увлечь зрителя личной историей и оригинальной подачей.</w:t>
            </w:r>
            <w:r w:rsidR="00567376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допускаются фильмы, снятые в Российской Федерации на русском языке или языках народов России (с предоставлением субтитров на русском языке), законченные производством не ранее 1 октября 2018 года. Требования к форматам копий для участия в конкурсе: (Format Full HD (mp4, mkv, mov, avi). Также допускается предоставление ссылки для просмотра.</w:t>
            </w:r>
            <w:r w:rsidR="00C0294C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Все желающие представить фильм для участия должны официально заявить об этом, заполнив онлайн-форму.</w:t>
            </w:r>
            <w:r w:rsidR="00C0294C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Победители получат денежные премии.</w:t>
            </w:r>
          </w:p>
        </w:tc>
        <w:tc>
          <w:tcPr>
            <w:tcW w:w="1417" w:type="dxa"/>
          </w:tcPr>
          <w:p w:rsidR="003E0213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022E9E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28 декабря</w:t>
            </w:r>
          </w:p>
          <w:p w:rsidR="003E0213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7" w:type="dxa"/>
          </w:tcPr>
          <w:p w:rsidR="003E0213" w:rsidRPr="00C92D4A" w:rsidRDefault="002C5411" w:rsidP="00397970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774EA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http://showrus.tilda.ws/</w:t>
              </w:r>
            </w:hyperlink>
            <w:r w:rsidR="006774E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6F3A" w:rsidRPr="000B497F" w:rsidTr="00C92D4A">
        <w:trPr>
          <w:trHeight w:val="280"/>
        </w:trPr>
        <w:tc>
          <w:tcPr>
            <w:tcW w:w="568" w:type="dxa"/>
          </w:tcPr>
          <w:p w:rsidR="00EA6F3A" w:rsidRPr="00397970" w:rsidRDefault="00EA6F3A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6F3A" w:rsidRPr="00C92D4A" w:rsidRDefault="002C5411" w:rsidP="00EA6F3A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EA6F3A" w:rsidRPr="00C92D4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спортивных проектов «Ты в игре»</w:t>
              </w:r>
            </w:hyperlink>
          </w:p>
          <w:p w:rsidR="00EA6F3A" w:rsidRPr="00C92D4A" w:rsidRDefault="00EA6F3A" w:rsidP="00EA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Организатор: автономная некоммерческая организация «Национальные приоритеты».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совершеннолетние граждане РФ.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Принимаются проекты в номинациях: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Точка старта. Проекты местного или регионального уровня, которые охватывают до 500 участников.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Масштаб. Проекты федерального уровня, которые реализуются в масштабах страны или охватывают более 500 участников.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Дети в спорте. Проекты по спортивной подготовке, созданию инфраструктуры, проведению спортивных мероприятий или образовательные инициативы для детей до 14 лет.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Трансформация в спорте. Программное обеспечение, приложения, агрегаторы и другие цифровые решения, а также инновационные изобретения и устройства для практического и массового применения в области спорта.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Безграничные возможности. Спортивные проекты по адаптации, оздоровлению и социализации людей с ограниченными возможностями, особенностями развития, из социально-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незащищённых групп.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Вы можете стать участником конкурса, если ваш проект реализуется в сфере любительского спорта, обладает уникальной идеей, уже привлек участников и действует в настоящее время.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Заявка подается через сайт конкурса.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Победитель получит 1 000 000 рублей на развитие проекта. Победители в номинациях получат по 300 000 рублей.</w:t>
            </w:r>
          </w:p>
        </w:tc>
        <w:tc>
          <w:tcPr>
            <w:tcW w:w="1417" w:type="dxa"/>
          </w:tcPr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1701" w:type="dxa"/>
          </w:tcPr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21 января</w:t>
            </w:r>
          </w:p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года.</w:t>
            </w:r>
          </w:p>
        </w:tc>
        <w:tc>
          <w:tcPr>
            <w:tcW w:w="2127" w:type="dxa"/>
          </w:tcPr>
          <w:p w:rsidR="00EA6F3A" w:rsidRPr="00C92D4A" w:rsidRDefault="002C5411" w:rsidP="006774EA">
            <w:pPr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774EA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https://tyvigre.ru/</w:t>
              </w:r>
            </w:hyperlink>
            <w:r w:rsidR="006774E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F3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42BC" w:rsidRPr="000B497F" w:rsidTr="00C92D4A">
        <w:trPr>
          <w:trHeight w:val="280"/>
        </w:trPr>
        <w:tc>
          <w:tcPr>
            <w:tcW w:w="568" w:type="dxa"/>
          </w:tcPr>
          <w:p w:rsidR="007242BC" w:rsidRPr="00397970" w:rsidRDefault="007242BC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242BC" w:rsidRPr="007242BC" w:rsidRDefault="007242BC" w:rsidP="007242BC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4" w:history="1">
              <w:r w:rsidRPr="007242BC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«Пристальное прочтение поэзии»</w:t>
              </w:r>
            </w:hyperlink>
          </w:p>
          <w:p w:rsidR="007242BC" w:rsidRDefault="007242BC" w:rsidP="00EA6F3A">
            <w:pPr>
              <w:ind w:left="142"/>
            </w:pPr>
          </w:p>
        </w:tc>
        <w:tc>
          <w:tcPr>
            <w:tcW w:w="7655" w:type="dxa"/>
          </w:tcPr>
          <w:p w:rsidR="007242BC" w:rsidRPr="007242BC" w:rsidRDefault="007242BC" w:rsidP="007242BC">
            <w:pPr>
              <w:ind w:left="146" w:right="119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7242BC" w:rsidRPr="007242BC" w:rsidRDefault="007242BC" w:rsidP="007242BC">
            <w:pPr>
              <w:ind w:left="146" w:right="119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Принимаются работы в номинациях:</w:t>
            </w:r>
          </w:p>
          <w:p w:rsidR="007242BC" w:rsidRDefault="007242BC" w:rsidP="007242BC">
            <w:pPr>
              <w:pStyle w:val="ab"/>
              <w:numPr>
                <w:ilvl w:val="0"/>
                <w:numId w:val="39"/>
              </w:numPr>
              <w:ind w:left="288" w:right="119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«Лучший опыт интерпретации одного стихотворения классика»</w:t>
            </w:r>
          </w:p>
          <w:p w:rsidR="007242BC" w:rsidRDefault="007242BC" w:rsidP="007242BC">
            <w:pPr>
              <w:pStyle w:val="ab"/>
              <w:numPr>
                <w:ilvl w:val="0"/>
                <w:numId w:val="39"/>
              </w:numPr>
              <w:ind w:left="288" w:right="119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«Лучшее эссе на тему «Пять главных вопросов о поэте-классике, на которые нужно знать ответы»» (пример формата </w:t>
            </w:r>
            <w:hyperlink r:id="rId15" w:tgtFrame="_blank" w:history="1">
              <w:r w:rsidRPr="007242BC">
                <w:rPr>
                  <w:rStyle w:val="a4"/>
                  <w:rFonts w:ascii="Times New Roman" w:hAnsi="Times New Roman" w:cs="Times New Roman"/>
                  <w:sz w:val="24"/>
                </w:rPr>
                <w:t>зде</w:t>
              </w:r>
              <w:r w:rsidRPr="007242BC">
                <w:rPr>
                  <w:rStyle w:val="a4"/>
                  <w:rFonts w:ascii="Times New Roman" w:hAnsi="Times New Roman" w:cs="Times New Roman"/>
                  <w:sz w:val="24"/>
                </w:rPr>
                <w:t>сь</w:t>
              </w:r>
            </w:hyperlink>
            <w:r w:rsidRPr="007242BC">
              <w:rPr>
                <w:rFonts w:ascii="Times New Roman" w:hAnsi="Times New Roman" w:cs="Times New Roman"/>
                <w:sz w:val="24"/>
              </w:rPr>
              <w:t>)</w:t>
            </w:r>
          </w:p>
          <w:p w:rsidR="007242BC" w:rsidRDefault="007242BC" w:rsidP="007242BC">
            <w:pPr>
              <w:pStyle w:val="ab"/>
              <w:numPr>
                <w:ilvl w:val="0"/>
                <w:numId w:val="39"/>
              </w:numPr>
              <w:ind w:left="288" w:right="119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«Лучшее эссе на тему «Пять главных стихотворений классика с комментариями»» (комментарий должен аргументировать выбор стихотворений)</w:t>
            </w:r>
          </w:p>
          <w:p w:rsidR="007242BC" w:rsidRDefault="007242BC" w:rsidP="007242BC">
            <w:pPr>
              <w:pStyle w:val="ab"/>
              <w:numPr>
                <w:ilvl w:val="0"/>
                <w:numId w:val="39"/>
              </w:numPr>
              <w:ind w:left="288" w:right="119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«Лучшее эссе о ключевой традиции или ключевом образе в русской поэзии»</w:t>
            </w:r>
          </w:p>
          <w:p w:rsidR="007242BC" w:rsidRPr="007242BC" w:rsidRDefault="007242BC" w:rsidP="007242BC">
            <w:pPr>
              <w:pStyle w:val="ab"/>
              <w:numPr>
                <w:ilvl w:val="0"/>
                <w:numId w:val="39"/>
              </w:numPr>
              <w:ind w:left="288" w:right="119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«Лучшая рецензия на свежую поэтическую книгу»</w:t>
            </w:r>
          </w:p>
          <w:p w:rsidR="007242BC" w:rsidRPr="007242BC" w:rsidRDefault="007242BC" w:rsidP="007242BC">
            <w:pPr>
              <w:ind w:left="146" w:right="119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Присланные на конкурс работы не должны быть ранее опубликованы. Один автор может подать только одну заявку в одной номинации. Автор может выдвинуться в нескольких номинациях.</w:t>
            </w:r>
          </w:p>
          <w:p w:rsidR="007242BC" w:rsidRPr="007242BC" w:rsidRDefault="007242BC" w:rsidP="007242BC">
            <w:pPr>
              <w:ind w:left="146" w:right="119"/>
              <w:jc w:val="both"/>
              <w:rPr>
                <w:rFonts w:ascii="Times New Roman" w:hAnsi="Times New Roman" w:cs="Times New Roman"/>
                <w:sz w:val="24"/>
              </w:rPr>
            </w:pPr>
            <w:r w:rsidRPr="007242BC">
              <w:rPr>
                <w:rFonts w:ascii="Times New Roman" w:hAnsi="Times New Roman" w:cs="Times New Roman"/>
                <w:sz w:val="24"/>
              </w:rPr>
              <w:t>Заявки и работы можно направлять на электронный адрес: </w:t>
            </w:r>
            <w:hyperlink r:id="rId16" w:history="1">
              <w:r w:rsidRPr="007242BC">
                <w:rPr>
                  <w:rStyle w:val="a4"/>
                  <w:rFonts w:ascii="Times New Roman" w:hAnsi="Times New Roman" w:cs="Times New Roman"/>
                  <w:sz w:val="24"/>
                </w:rPr>
                <w:t>kozlov.prosodia@gmail.com</w:t>
              </w:r>
            </w:hyperlink>
            <w:r w:rsidRPr="007242BC">
              <w:rPr>
                <w:rFonts w:ascii="Times New Roman" w:hAnsi="Times New Roman" w:cs="Times New Roman"/>
                <w:sz w:val="24"/>
              </w:rPr>
              <w:t> с пометкой «Пристальное прочтение поэзии» в теме письма.</w:t>
            </w:r>
          </w:p>
          <w:p w:rsidR="007242BC" w:rsidRPr="007242BC" w:rsidRDefault="007242BC" w:rsidP="007242BC">
            <w:pPr>
              <w:ind w:left="146" w:right="119"/>
              <w:jc w:val="both"/>
            </w:pPr>
            <w:r w:rsidRPr="007242BC">
              <w:rPr>
                <w:rFonts w:ascii="Times New Roman" w:hAnsi="Times New Roman" w:cs="Times New Roman"/>
                <w:sz w:val="24"/>
              </w:rPr>
              <w:t>Победители получат дипломы и денежные премии, а также возможность постоянного сотрудничества с журналом Prosodia , лучшие конкурсные работы будут опубликованы.</w:t>
            </w:r>
          </w:p>
        </w:tc>
        <w:tc>
          <w:tcPr>
            <w:tcW w:w="1417" w:type="dxa"/>
          </w:tcPr>
          <w:p w:rsidR="007242BC" w:rsidRPr="007242BC" w:rsidRDefault="007242B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2BC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7242BC" w:rsidRPr="007242BC" w:rsidRDefault="007242BC" w:rsidP="00724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2BC">
              <w:rPr>
                <w:rFonts w:ascii="Times New Roman" w:hAnsi="Times New Roman" w:cs="Times New Roman"/>
                <w:sz w:val="24"/>
                <w:szCs w:val="24"/>
              </w:rPr>
              <w:t>Актуально до 30 января 2022 года</w:t>
            </w:r>
          </w:p>
        </w:tc>
        <w:tc>
          <w:tcPr>
            <w:tcW w:w="2127" w:type="dxa"/>
          </w:tcPr>
          <w:p w:rsidR="007242BC" w:rsidRPr="007242BC" w:rsidRDefault="007242BC" w:rsidP="006774EA">
            <w:pPr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7242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https://prosodia.ru/catalog/sobytiya/obyavlen-priem-rabot-na-premiyu-pristalnoe-prochtenie-poezii-2021/</w:t>
              </w:r>
            </w:hyperlink>
            <w:r w:rsidRPr="00724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095F7C" w:rsidRPr="000B497F" w:rsidTr="00C92D4A">
        <w:trPr>
          <w:trHeight w:val="834"/>
        </w:trPr>
        <w:tc>
          <w:tcPr>
            <w:tcW w:w="568" w:type="dxa"/>
          </w:tcPr>
          <w:p w:rsidR="00095F7C" w:rsidRPr="00397970" w:rsidRDefault="00095F7C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5F7C" w:rsidRPr="00C92D4A" w:rsidRDefault="002C5411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95F7C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работ на соискание премий Правительства Российской Федерации 2022 года в области образования</w:t>
              </w:r>
            </w:hyperlink>
          </w:p>
          <w:p w:rsidR="00095F7C" w:rsidRPr="00C92D4A" w:rsidRDefault="00095F7C" w:rsidP="0009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Межведомственный совет по присуждению премий Правительства Российской Федерации в области образования объявляет конкурс работ на соискание премий Правительства Российской Федерации 2022 года в области образования.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Работы на соискание премий выдвигаются федеральными и региональными органами государственной власти, а также различными организациями.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Премии присуждаются гражданам Российской Федерации, иностранным гражданам и лицам без гражданства за внедрение инновационных разработок в сфере образования, осуществление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 деятельности на высоком уровне и создание высококачественных учебных изданий для российской системы образования.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Соискателями не могут быть те, кому уже были присуждены за эту работу другие премии, учреждённые Президентом или Правительством Российской Федерации; члены авторских коллективов, выдвинувших на конкурс другую работу; те, кто при выполнении участвующей в конкурсе работы осуществлял только административные либо организационные функции. Лауреаты премии не могут выдвигаться на её соискание повторно. Состав авторских коллективов, представляющих работы на конкурс, не должен превышать пять человек.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Победители конкурса получают денежное вознаграждение, диплом и почётный знак лауреата.</w:t>
            </w:r>
          </w:p>
        </w:tc>
        <w:tc>
          <w:tcPr>
            <w:tcW w:w="1417" w:type="dxa"/>
          </w:tcPr>
          <w:p w:rsidR="00095F7C" w:rsidRPr="00C92D4A" w:rsidRDefault="007242B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022E9E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10 февраля</w:t>
            </w:r>
          </w:p>
          <w:p w:rsidR="00095F7C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095F7C" w:rsidRPr="00C92D4A" w:rsidRDefault="002C5411" w:rsidP="0044596F">
            <w:pPr>
              <w:ind w:left="143" w:right="1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4596F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https://docs.edu.gov.ru/document/eb55779b7e1a00f7a6a771679277d197/</w:t>
              </w:r>
            </w:hyperlink>
            <w:r w:rsidR="0044596F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1C9" w:rsidRPr="000B497F" w:rsidTr="00C92D4A">
        <w:trPr>
          <w:trHeight w:val="834"/>
        </w:trPr>
        <w:tc>
          <w:tcPr>
            <w:tcW w:w="568" w:type="dxa"/>
          </w:tcPr>
          <w:p w:rsidR="006271C9" w:rsidRPr="00397970" w:rsidRDefault="006271C9" w:rsidP="006271C9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271C9" w:rsidRPr="00C92D4A" w:rsidRDefault="002C5411" w:rsidP="006271C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271C9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Международная литературная премия имени Александра Левитова</w:t>
              </w:r>
            </w:hyperlink>
          </w:p>
          <w:p w:rsidR="006271C9" w:rsidRPr="00C92D4A" w:rsidRDefault="006271C9" w:rsidP="00627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совершеннолетние авторы, пишущие на русском языке, не зависимо от страны проживания.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Принимаются работы в номинации: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поэзия (подборка стихотворений общим объемом не более 100 строк);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малая проза (один или несколько рассказов общим объемом не более 0,5 авторского листа).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 каждой номинации есть категории в зависимости от возраста участника: «Открытие» (18-40 лет включительно) и «Мастер» (40+).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проза объёмом до 0,5 а.л. и поэзия до 100 строк, ранее не получавшие каких-либо премий и иных наград.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Можно присылать ранее написанные и опубликованные произведения.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Правом номинирования на Премию наделены творческие союзы; литературные ассоциации; профессиональные писатели (члены СПР, СРП, Союза писателей Москвы и Союза писателей Санкт-Петербурга), литературные критики и обозреватели, а также книжные издательства, литературно-художественные журналы, средства массовой информации, музеи, библиотеки, органы управления культуры субъектов Российской Федерации, профессиональные литературные объединения, куда конкурсанты могут обратиться с просьбой о выдвижении на Премию. Каждый номинатор может подать до 5 заявок.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Бюджет премии 100 000 рублей. Жюри определит 4 победителей, каждый из которых получит сумму в размере 25 000 рублей.</w:t>
            </w:r>
          </w:p>
        </w:tc>
        <w:tc>
          <w:tcPr>
            <w:tcW w:w="1417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1701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15 февраля</w:t>
            </w:r>
          </w:p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6271C9" w:rsidRPr="00C92D4A" w:rsidRDefault="002C5411" w:rsidP="006271C9">
            <w:pPr>
              <w:ind w:left="14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1" w:history="1">
              <w:r w:rsidR="0044596F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http://levitovfest.ru/</w:t>
              </w:r>
            </w:hyperlink>
            <w:r w:rsidR="0044596F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1C9" w:rsidRPr="000B497F" w:rsidTr="00C92D4A">
        <w:trPr>
          <w:trHeight w:val="834"/>
        </w:trPr>
        <w:tc>
          <w:tcPr>
            <w:tcW w:w="568" w:type="dxa"/>
          </w:tcPr>
          <w:p w:rsidR="006271C9" w:rsidRPr="00397970" w:rsidRDefault="006271C9" w:rsidP="006271C9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271C9" w:rsidRPr="00C92D4A" w:rsidRDefault="002C5411" w:rsidP="006271C9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6271C9" w:rsidRPr="00C92D4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фестиваль-конкурс социальной рекламы «Выбери жизнь»</w:t>
              </w:r>
            </w:hyperlink>
          </w:p>
          <w:p w:rsidR="006271C9" w:rsidRPr="00C92D4A" w:rsidRDefault="006271C9" w:rsidP="00627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конкурсе социальные ролики продолжительностью от 15 до 90 секунд в пяти номинациях: «НЕТ вредным привычкам», «Жизнь прекрасна», «Счастливая семья», «Береги жизнь», «Мы вместе». Также присуждается Специальный приз организатора и Специальный приз жюри. 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Призовой фонд Фестиваля – 300 тысяч рублей.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Победителей ждет денежная премия в каждой номинации: за 1 место – 30 тысяч рублей, 2 место – 15 тысяч, 3 место – 10 тысяч.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Специальный приз организатора – 10 тысяч рублей.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Специальный приз жюри – 15 тысяч.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Фестивале могут принять участие все заинтересованные лица, независимо от возраста и места проживания. Участие бесплатное.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работ – до 28 февраля 2022 года. </w:t>
            </w:r>
          </w:p>
        </w:tc>
        <w:tc>
          <w:tcPr>
            <w:tcW w:w="1417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Актуально до 28 февраля </w:t>
            </w:r>
          </w:p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6271C9" w:rsidRPr="00C92D4A" w:rsidRDefault="002C5411" w:rsidP="006271C9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271C9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https://konkursgrant.ru/spetsialistam/25436-mezhdunarodnyj-festival-konkurs-sotsialnoj-reklamy-vyberi-zhizn.html</w:t>
              </w:r>
            </w:hyperlink>
            <w:r w:rsidR="006271C9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</w:p>
    <w:sectPr w:rsidR="00D31E0F" w:rsidRPr="000B497F" w:rsidSect="00025449">
      <w:footerReference w:type="default" r:id="rId24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411" w:rsidRDefault="002C5411">
      <w:pPr>
        <w:spacing w:after="0" w:line="240" w:lineRule="auto"/>
      </w:pPr>
      <w:r>
        <w:separator/>
      </w:r>
    </w:p>
  </w:endnote>
  <w:endnote w:type="continuationSeparator" w:id="0">
    <w:p w:rsidR="002C5411" w:rsidRDefault="002C5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CA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411" w:rsidRDefault="002C5411">
      <w:pPr>
        <w:spacing w:after="0" w:line="240" w:lineRule="auto"/>
      </w:pPr>
      <w:r>
        <w:separator/>
      </w:r>
    </w:p>
  </w:footnote>
  <w:footnote w:type="continuationSeparator" w:id="0">
    <w:p w:rsidR="002C5411" w:rsidRDefault="002C5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FEF"/>
    <w:multiLevelType w:val="multilevel"/>
    <w:tmpl w:val="F612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009D7"/>
    <w:multiLevelType w:val="multilevel"/>
    <w:tmpl w:val="59BE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D6D88"/>
    <w:multiLevelType w:val="hybridMultilevel"/>
    <w:tmpl w:val="8F92437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C0FD6"/>
    <w:multiLevelType w:val="multilevel"/>
    <w:tmpl w:val="6CD22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B0F2E"/>
    <w:multiLevelType w:val="multilevel"/>
    <w:tmpl w:val="38F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A5D9B"/>
    <w:multiLevelType w:val="multilevel"/>
    <w:tmpl w:val="A00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B0387D"/>
    <w:multiLevelType w:val="multilevel"/>
    <w:tmpl w:val="980C8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A6CA6"/>
    <w:multiLevelType w:val="multilevel"/>
    <w:tmpl w:val="CEF8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7132AB"/>
    <w:multiLevelType w:val="multilevel"/>
    <w:tmpl w:val="28F80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032B10"/>
    <w:multiLevelType w:val="hybridMultilevel"/>
    <w:tmpl w:val="19A89216"/>
    <w:lvl w:ilvl="0" w:tplc="B7FE0224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32D7E"/>
    <w:multiLevelType w:val="multilevel"/>
    <w:tmpl w:val="E998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61121"/>
    <w:multiLevelType w:val="hybridMultilevel"/>
    <w:tmpl w:val="B9A446D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CFD838D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1613C"/>
    <w:multiLevelType w:val="hybridMultilevel"/>
    <w:tmpl w:val="11BE247C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54DA2"/>
    <w:multiLevelType w:val="multilevel"/>
    <w:tmpl w:val="E67C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CA4230"/>
    <w:multiLevelType w:val="hybridMultilevel"/>
    <w:tmpl w:val="F57C199E"/>
    <w:lvl w:ilvl="0" w:tplc="BA3898D8">
      <w:start w:val="1"/>
      <w:numFmt w:val="bullet"/>
      <w:lvlText w:val="·"/>
      <w:lvlJc w:val="left"/>
      <w:pPr>
        <w:ind w:left="86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4" w15:restartNumberingAfterBreak="0">
    <w:nsid w:val="777B0936"/>
    <w:multiLevelType w:val="multilevel"/>
    <w:tmpl w:val="F8D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A9097D"/>
    <w:multiLevelType w:val="hybridMultilevel"/>
    <w:tmpl w:val="7BC81A88"/>
    <w:lvl w:ilvl="0" w:tplc="89C617FC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7B611AEA"/>
    <w:multiLevelType w:val="multilevel"/>
    <w:tmpl w:val="84A4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9"/>
  </w:num>
  <w:num w:numId="4">
    <w:abstractNumId w:val="3"/>
  </w:num>
  <w:num w:numId="5">
    <w:abstractNumId w:val="12"/>
  </w:num>
  <w:num w:numId="6">
    <w:abstractNumId w:val="24"/>
  </w:num>
  <w:num w:numId="7">
    <w:abstractNumId w:val="4"/>
  </w:num>
  <w:num w:numId="8">
    <w:abstractNumId w:val="38"/>
  </w:num>
  <w:num w:numId="9">
    <w:abstractNumId w:val="31"/>
  </w:num>
  <w:num w:numId="10">
    <w:abstractNumId w:val="6"/>
  </w:num>
  <w:num w:numId="11">
    <w:abstractNumId w:val="37"/>
  </w:num>
  <w:num w:numId="12">
    <w:abstractNumId w:val="5"/>
  </w:num>
  <w:num w:numId="13">
    <w:abstractNumId w:val="30"/>
  </w:num>
  <w:num w:numId="14">
    <w:abstractNumId w:val="11"/>
  </w:num>
  <w:num w:numId="15">
    <w:abstractNumId w:val="28"/>
  </w:num>
  <w:num w:numId="16">
    <w:abstractNumId w:val="25"/>
  </w:num>
  <w:num w:numId="17">
    <w:abstractNumId w:val="16"/>
  </w:num>
  <w:num w:numId="18">
    <w:abstractNumId w:val="7"/>
  </w:num>
  <w:num w:numId="19">
    <w:abstractNumId w:val="14"/>
  </w:num>
  <w:num w:numId="20">
    <w:abstractNumId w:val="23"/>
  </w:num>
  <w:num w:numId="21">
    <w:abstractNumId w:val="1"/>
  </w:num>
  <w:num w:numId="22">
    <w:abstractNumId w:val="34"/>
  </w:num>
  <w:num w:numId="23">
    <w:abstractNumId w:val="36"/>
  </w:num>
  <w:num w:numId="24">
    <w:abstractNumId w:val="17"/>
  </w:num>
  <w:num w:numId="25">
    <w:abstractNumId w:val="15"/>
  </w:num>
  <w:num w:numId="26">
    <w:abstractNumId w:val="10"/>
  </w:num>
  <w:num w:numId="27">
    <w:abstractNumId w:val="13"/>
  </w:num>
  <w:num w:numId="28">
    <w:abstractNumId w:val="18"/>
  </w:num>
  <w:num w:numId="29">
    <w:abstractNumId w:val="22"/>
  </w:num>
  <w:num w:numId="30">
    <w:abstractNumId w:val="2"/>
  </w:num>
  <w:num w:numId="31">
    <w:abstractNumId w:val="8"/>
  </w:num>
  <w:num w:numId="32">
    <w:abstractNumId w:val="26"/>
  </w:num>
  <w:num w:numId="33">
    <w:abstractNumId w:val="32"/>
  </w:num>
  <w:num w:numId="34">
    <w:abstractNumId w:val="27"/>
  </w:num>
  <w:num w:numId="35">
    <w:abstractNumId w:val="35"/>
  </w:num>
  <w:num w:numId="36">
    <w:abstractNumId w:val="20"/>
  </w:num>
  <w:num w:numId="37">
    <w:abstractNumId w:val="9"/>
  </w:num>
  <w:num w:numId="38">
    <w:abstractNumId w:val="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2E9E"/>
    <w:rsid w:val="00025449"/>
    <w:rsid w:val="0003676C"/>
    <w:rsid w:val="0005178B"/>
    <w:rsid w:val="0006323A"/>
    <w:rsid w:val="00074EF3"/>
    <w:rsid w:val="00090877"/>
    <w:rsid w:val="00090CA8"/>
    <w:rsid w:val="00095F7C"/>
    <w:rsid w:val="000B178D"/>
    <w:rsid w:val="000B290E"/>
    <w:rsid w:val="000B497F"/>
    <w:rsid w:val="000C291B"/>
    <w:rsid w:val="000D3621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4680F"/>
    <w:rsid w:val="002577AB"/>
    <w:rsid w:val="00263272"/>
    <w:rsid w:val="00273289"/>
    <w:rsid w:val="00273D16"/>
    <w:rsid w:val="00292FFC"/>
    <w:rsid w:val="002A13FE"/>
    <w:rsid w:val="002C5411"/>
    <w:rsid w:val="002D4695"/>
    <w:rsid w:val="002D5058"/>
    <w:rsid w:val="00312D54"/>
    <w:rsid w:val="0032359B"/>
    <w:rsid w:val="00323B03"/>
    <w:rsid w:val="00333E02"/>
    <w:rsid w:val="003372AF"/>
    <w:rsid w:val="00347C5B"/>
    <w:rsid w:val="00385408"/>
    <w:rsid w:val="00397970"/>
    <w:rsid w:val="003A4F58"/>
    <w:rsid w:val="003D18B1"/>
    <w:rsid w:val="003E0213"/>
    <w:rsid w:val="003F3A6C"/>
    <w:rsid w:val="00414CA0"/>
    <w:rsid w:val="00437B25"/>
    <w:rsid w:val="0044596F"/>
    <w:rsid w:val="00446AF8"/>
    <w:rsid w:val="004515AD"/>
    <w:rsid w:val="00456C5A"/>
    <w:rsid w:val="0047450D"/>
    <w:rsid w:val="00481955"/>
    <w:rsid w:val="004906FD"/>
    <w:rsid w:val="0050375E"/>
    <w:rsid w:val="005152B7"/>
    <w:rsid w:val="0053382B"/>
    <w:rsid w:val="00567376"/>
    <w:rsid w:val="00587E78"/>
    <w:rsid w:val="005B1367"/>
    <w:rsid w:val="005B2352"/>
    <w:rsid w:val="005B76B0"/>
    <w:rsid w:val="005C20B1"/>
    <w:rsid w:val="00612B66"/>
    <w:rsid w:val="0061519D"/>
    <w:rsid w:val="006271C9"/>
    <w:rsid w:val="006344B4"/>
    <w:rsid w:val="00635B81"/>
    <w:rsid w:val="006774EA"/>
    <w:rsid w:val="006811E3"/>
    <w:rsid w:val="0068652E"/>
    <w:rsid w:val="006A0FCB"/>
    <w:rsid w:val="006A480F"/>
    <w:rsid w:val="006D1907"/>
    <w:rsid w:val="00722FA2"/>
    <w:rsid w:val="007242BC"/>
    <w:rsid w:val="007579B3"/>
    <w:rsid w:val="007A1356"/>
    <w:rsid w:val="007B609F"/>
    <w:rsid w:val="007E57CE"/>
    <w:rsid w:val="007E5A95"/>
    <w:rsid w:val="007F270D"/>
    <w:rsid w:val="007F3A62"/>
    <w:rsid w:val="008062F2"/>
    <w:rsid w:val="008131E6"/>
    <w:rsid w:val="008167E4"/>
    <w:rsid w:val="00835D7B"/>
    <w:rsid w:val="008527A6"/>
    <w:rsid w:val="00860744"/>
    <w:rsid w:val="008B7878"/>
    <w:rsid w:val="008D37F2"/>
    <w:rsid w:val="008D554B"/>
    <w:rsid w:val="008E2FB6"/>
    <w:rsid w:val="008E5C0C"/>
    <w:rsid w:val="008F2E01"/>
    <w:rsid w:val="009106B9"/>
    <w:rsid w:val="00920725"/>
    <w:rsid w:val="00922A8E"/>
    <w:rsid w:val="00950BBA"/>
    <w:rsid w:val="00960EC2"/>
    <w:rsid w:val="009639CE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5D8D"/>
    <w:rsid w:val="00A86337"/>
    <w:rsid w:val="00A91F52"/>
    <w:rsid w:val="00A94531"/>
    <w:rsid w:val="00A95089"/>
    <w:rsid w:val="00A97AFF"/>
    <w:rsid w:val="00AA77E2"/>
    <w:rsid w:val="00AB6204"/>
    <w:rsid w:val="00B26D13"/>
    <w:rsid w:val="00B33CCF"/>
    <w:rsid w:val="00B4388F"/>
    <w:rsid w:val="00B73ABD"/>
    <w:rsid w:val="00B76782"/>
    <w:rsid w:val="00B87BF5"/>
    <w:rsid w:val="00BB7660"/>
    <w:rsid w:val="00BF15EA"/>
    <w:rsid w:val="00C0294C"/>
    <w:rsid w:val="00C34D18"/>
    <w:rsid w:val="00C36DA7"/>
    <w:rsid w:val="00C60EE7"/>
    <w:rsid w:val="00C85443"/>
    <w:rsid w:val="00C92D4A"/>
    <w:rsid w:val="00C97ACB"/>
    <w:rsid w:val="00CF0E74"/>
    <w:rsid w:val="00D11309"/>
    <w:rsid w:val="00D22112"/>
    <w:rsid w:val="00D31E0F"/>
    <w:rsid w:val="00D33355"/>
    <w:rsid w:val="00D349C1"/>
    <w:rsid w:val="00D3743F"/>
    <w:rsid w:val="00D61B83"/>
    <w:rsid w:val="00D73AC5"/>
    <w:rsid w:val="00D8219F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A6F3A"/>
    <w:rsid w:val="00EB68CC"/>
    <w:rsid w:val="00F13DFF"/>
    <w:rsid w:val="00F179D3"/>
    <w:rsid w:val="00F44ACE"/>
    <w:rsid w:val="00F6337F"/>
    <w:rsid w:val="00F766DB"/>
    <w:rsid w:val="00F82BCF"/>
    <w:rsid w:val="00FA4C8A"/>
    <w:rsid w:val="00FE0A08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E8BF7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lement-invisible">
    <w:name w:val="element-invisible"/>
    <w:basedOn w:val="a0"/>
    <w:rsid w:val="002D4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tyvigre.ru/" TargetMode="External"/><Relationship Id="rId18" Type="http://schemas.openxmlformats.org/officeDocument/2006/relationships/hyperlink" Target="https://konkursgrant.ru/pedagogam/25388-konkurs-rabot-na-soiskanie-premij-pravitelstva-rossijskoj-federatsii-2022-goda-v-oblasti-obrazovaniya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levitovfest.ru/" TargetMode="Externa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spetsialistam/25419-konkurs-sportivnykh-proektov-ty-v-igre.html" TargetMode="External"/><Relationship Id="rId17" Type="http://schemas.openxmlformats.org/officeDocument/2006/relationships/hyperlink" Target="https://prosodia.ru/catalog/sobytiya/obyavlen-priem-rabot-na-premiyu-pristalnoe-prochtenie-poezii-2021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ozlov.prosodia@gmail.com" TargetMode="External"/><Relationship Id="rId20" Type="http://schemas.openxmlformats.org/officeDocument/2006/relationships/hyperlink" Target="https://konkursgrant.ru/literatoram/25401-mezhdunarodnaya-literaturnaya-premiya-imeni-aleksandra-levitov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owrus.tilda.ws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prosodia.ru/catalog/poety/georgiy-ivanov-proklyatyy-poet-russkoy-emigratsii/" TargetMode="External"/><Relationship Id="rId23" Type="http://schemas.openxmlformats.org/officeDocument/2006/relationships/hyperlink" Target="https://konkursgrant.ru/spetsialistam/25436-mezhdunarodnyj-festival-konkurs-sotsialnoj-reklamy-vyberi-zhizn.html" TargetMode="External"/><Relationship Id="rId10" Type="http://schemas.openxmlformats.org/officeDocument/2006/relationships/hyperlink" Target="https://konkursgrant.ru/deyatelyam-kino-video-multiplikatsii/25387-konkurs-dokumentalnogo-kino-show-rus.html" TargetMode="External"/><Relationship Id="rId19" Type="http://schemas.openxmlformats.org/officeDocument/2006/relationships/hyperlink" Target="https://docs.edu.gov.ru/document/eb55779b7e1a00f7a6a771679277d19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477-konkurs-pristalnoe-prochtenie-poezii.html" TargetMode="External"/><Relationship Id="rId22" Type="http://schemas.openxmlformats.org/officeDocument/2006/relationships/hyperlink" Target="https://konkursgrant.ru/spetsialistam/25436-mezhdunarodnyj-festival-konkurs-sotsialnoj-reklamy-vyberi-zhiz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5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89</cp:revision>
  <cp:lastPrinted>2021-11-29T08:53:00Z</cp:lastPrinted>
  <dcterms:created xsi:type="dcterms:W3CDTF">2018-05-16T13:28:00Z</dcterms:created>
  <dcterms:modified xsi:type="dcterms:W3CDTF">2021-12-24T07:58:00Z</dcterms:modified>
</cp:coreProperties>
</file>